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2EE525CE" w:rsidR="00137110" w:rsidRDefault="00137110">
      <w:pPr>
        <w:spacing w:line="240" w:lineRule="auto"/>
        <w:jc w:val="right"/>
      </w:pPr>
      <w:r w:rsidRPr="5A3EE52E">
        <w:rPr>
          <w:rFonts w:ascii="Corbel" w:eastAsia="Corbel" w:hAnsi="Corbel" w:cs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A3EE52E">
        <w:rPr>
          <w:rFonts w:ascii="Corbel" w:hAnsi="Corbel" w:cs="Corbel"/>
          <w:i/>
          <w:iCs/>
          <w:sz w:val="24"/>
          <w:szCs w:val="24"/>
        </w:rPr>
        <w:t xml:space="preserve">Załącznik nr 1.5 do Zarządzenia Rektora UR nr </w:t>
      </w:r>
      <w:r w:rsidR="00D16ABD" w:rsidRPr="00D16ABD">
        <w:rPr>
          <w:rFonts w:ascii="Corbel" w:hAnsi="Corbel" w:cs="Corbel"/>
          <w:i/>
          <w:iCs/>
          <w:sz w:val="24"/>
          <w:szCs w:val="24"/>
        </w:rPr>
        <w:t>61/2025</w:t>
      </w:r>
    </w:p>
    <w:p w14:paraId="598A8AA9" w14:textId="77777777" w:rsidR="00137110" w:rsidRDefault="00137110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4FE80D7E" w14:textId="74E0630B" w:rsidR="00137110" w:rsidRDefault="00137110" w:rsidP="645BE2ED">
      <w:pPr>
        <w:spacing w:after="0" w:line="240" w:lineRule="exact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645BE2ED">
        <w:rPr>
          <w:rFonts w:ascii="Corbel" w:hAnsi="Corbel" w:cs="Corbel"/>
          <w:b/>
          <w:bCs/>
          <w:smallCaps/>
          <w:sz w:val="24"/>
          <w:szCs w:val="24"/>
        </w:rPr>
        <w:t>dotyczy cyklu kształcenia 20</w:t>
      </w:r>
      <w:r w:rsidR="0094009D" w:rsidRPr="645BE2ED">
        <w:rPr>
          <w:rFonts w:ascii="Corbel" w:hAnsi="Corbel" w:cs="Corbel"/>
          <w:b/>
          <w:bCs/>
          <w:smallCaps/>
          <w:sz w:val="24"/>
          <w:szCs w:val="24"/>
        </w:rPr>
        <w:t>2</w:t>
      </w:r>
      <w:r w:rsidR="00F86FF4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645BE2ED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F86FF4">
        <w:rPr>
          <w:rFonts w:ascii="Corbel" w:hAnsi="Corbel" w:cs="Corbel"/>
          <w:b/>
          <w:bCs/>
          <w:smallCaps/>
          <w:sz w:val="24"/>
          <w:szCs w:val="24"/>
        </w:rPr>
        <w:t>8</w:t>
      </w:r>
    </w:p>
    <w:p w14:paraId="24E8696B" w14:textId="138534A9" w:rsidR="00137110" w:rsidRDefault="00137110">
      <w:pPr>
        <w:spacing w:after="0" w:line="240" w:lineRule="exact"/>
        <w:jc w:val="both"/>
      </w:pPr>
      <w:r w:rsidRPr="5A3EE52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A3EE52E">
        <w:rPr>
          <w:rFonts w:ascii="Corbel" w:hAnsi="Corbel" w:cs="Corbel"/>
          <w:i/>
          <w:iCs/>
          <w:sz w:val="24"/>
          <w:szCs w:val="24"/>
        </w:rPr>
        <w:t>(skrajne daty</w:t>
      </w:r>
      <w:r w:rsidRPr="5A3EE52E">
        <w:rPr>
          <w:rFonts w:ascii="Corbel" w:hAnsi="Corbel" w:cs="Corbel"/>
          <w:sz w:val="24"/>
          <w:szCs w:val="24"/>
        </w:rPr>
        <w:t>)</w:t>
      </w:r>
    </w:p>
    <w:p w14:paraId="39DE5D2F" w14:textId="5B130D99" w:rsidR="00137110" w:rsidRDefault="00137110" w:rsidP="645BE2ED">
      <w:pPr>
        <w:spacing w:after="0" w:line="240" w:lineRule="exact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b/>
          <w:bCs/>
          <w:sz w:val="24"/>
          <w:szCs w:val="24"/>
        </w:rPr>
        <w:t>Rok akademicki 202</w:t>
      </w:r>
      <w:r w:rsidR="00F86FF4">
        <w:rPr>
          <w:rFonts w:ascii="Corbel" w:hAnsi="Corbel" w:cs="Corbel"/>
          <w:b/>
          <w:bCs/>
          <w:sz w:val="24"/>
          <w:szCs w:val="24"/>
        </w:rPr>
        <w:t>6</w:t>
      </w:r>
      <w:r>
        <w:rPr>
          <w:rFonts w:ascii="Corbel" w:hAnsi="Corbel" w:cs="Corbel"/>
          <w:b/>
          <w:bCs/>
          <w:sz w:val="24"/>
          <w:szCs w:val="24"/>
        </w:rPr>
        <w:t>/202</w:t>
      </w:r>
      <w:r w:rsidR="00F86FF4">
        <w:rPr>
          <w:rFonts w:ascii="Corbel" w:hAnsi="Corbel" w:cs="Corbel"/>
          <w:b/>
          <w:bCs/>
          <w:sz w:val="24"/>
          <w:szCs w:val="24"/>
        </w:rPr>
        <w:t>7</w:t>
      </w:r>
    </w:p>
    <w:p w14:paraId="672A6659" w14:textId="77777777" w:rsidR="00137110" w:rsidRDefault="00137110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w14:paraId="0C6E7FD4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570"/>
        <w:gridCol w:w="5221"/>
      </w:tblGrid>
      <w:tr w:rsidR="00137110" w14:paraId="281A0CC6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39A06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Socjologia miasta</w:t>
            </w:r>
          </w:p>
        </w:tc>
      </w:tr>
      <w:tr w:rsidR="00137110" w14:paraId="72742886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974CDC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S1S[4]F_07</w:t>
            </w:r>
          </w:p>
        </w:tc>
      </w:tr>
      <w:tr w:rsidR="00137110" w14:paraId="5C0172EC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137110" w:rsidRDefault="00137110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51DA6E6F" w:rsidR="00137110" w:rsidRDefault="00F86FF4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Wydział </w:t>
            </w:r>
            <w:r w:rsidR="00137110">
              <w:rPr>
                <w:rFonts w:ascii="Corbel" w:hAnsi="Corbel" w:cs="Corbel"/>
                <w:b w:val="0"/>
                <w:sz w:val="24"/>
                <w:szCs w:val="24"/>
              </w:rPr>
              <w:t>Nauk Społecznych</w:t>
            </w:r>
          </w:p>
        </w:tc>
      </w:tr>
      <w:tr w:rsidR="00137110" w14:paraId="53839DC8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B4DA1" w14:textId="77777777" w:rsidR="00137110" w:rsidRDefault="00C111E2">
            <w:pPr>
              <w:pStyle w:val="Odpowiedzi"/>
              <w:spacing w:after="0"/>
            </w:pPr>
            <w:r w:rsidRPr="00C111E2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37110" w14:paraId="75EBF523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137110" w14:paraId="11529C0C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137110" w:rsidRPr="00F86FF4" w:rsidRDefault="00137110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137110" w14:paraId="131F20F0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9718D" w14:textId="17332906" w:rsidR="00137110" w:rsidRPr="00F86FF4" w:rsidRDefault="00146047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137110" w14:paraId="0C8C0A24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E8C22" w14:textId="77777777" w:rsidR="00137110" w:rsidRPr="00F86FF4" w:rsidRDefault="00137110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Stacjonarna</w:t>
            </w:r>
          </w:p>
        </w:tc>
      </w:tr>
      <w:tr w:rsidR="00137110" w14:paraId="341E0E4F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2F6B6" w14:textId="77777777" w:rsidR="00137110" w:rsidRPr="00F86FF4" w:rsidRDefault="00137110">
            <w:pPr>
              <w:pStyle w:val="Odpowiedzi"/>
              <w:spacing w:after="0"/>
              <w:rPr>
                <w:b w:val="0"/>
              </w:rPr>
            </w:pPr>
            <w:r w:rsidRPr="00F86FF4">
              <w:rPr>
                <w:rFonts w:ascii="Corbel" w:hAnsi="Corbel" w:cs="Corbel"/>
                <w:b w:val="0"/>
                <w:sz w:val="24"/>
                <w:szCs w:val="24"/>
              </w:rPr>
              <w:t>Rok 2, semestr IV</w:t>
            </w:r>
          </w:p>
        </w:tc>
      </w:tr>
      <w:tr w:rsidR="00137110" w14:paraId="10ED0215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D53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w:rsidR="00137110" w14:paraId="26EB6C12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137110" w14:paraId="015E34CD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9FD4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Serhiy Troyan</w:t>
            </w:r>
          </w:p>
        </w:tc>
      </w:tr>
      <w:tr w:rsidR="00137110" w14:paraId="27C2E241" w14:textId="77777777" w:rsidTr="00D16ABD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137110" w:rsidRDefault="00137110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1355C" w14:textId="77777777" w:rsidR="00137110" w:rsidRDefault="00137110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Serhiy Troyan</w:t>
            </w:r>
          </w:p>
        </w:tc>
      </w:tr>
    </w:tbl>
    <w:p w14:paraId="57A64E18" w14:textId="77777777" w:rsidR="00137110" w:rsidRDefault="00137110">
      <w:pPr>
        <w:pStyle w:val="Podpunkty"/>
        <w:spacing w:before="280" w:after="280"/>
        <w:ind w:left="0"/>
      </w:pPr>
      <w:r w:rsidRPr="5A3EE52E">
        <w:rPr>
          <w:rFonts w:ascii="Corbel" w:hAnsi="Corbel" w:cs="Corbel"/>
          <w:sz w:val="24"/>
          <w:szCs w:val="24"/>
          <w:lang w:val="pl-PL"/>
        </w:rPr>
        <w:t xml:space="preserve">* </w:t>
      </w:r>
      <w:r w:rsidRPr="5A3EE52E">
        <w:rPr>
          <w:rFonts w:ascii="Corbel" w:hAnsi="Corbel" w:cs="Corbel"/>
          <w:i/>
          <w:iCs/>
          <w:sz w:val="24"/>
          <w:szCs w:val="24"/>
          <w:lang w:val="pl-PL"/>
        </w:rPr>
        <w:t>-</w:t>
      </w:r>
      <w:r w:rsidRPr="5A3EE52E">
        <w:rPr>
          <w:rFonts w:ascii="Corbel" w:hAnsi="Corbel" w:cs="Corbel"/>
          <w:b w:val="0"/>
          <w:i/>
          <w:iCs/>
          <w:sz w:val="24"/>
          <w:szCs w:val="24"/>
          <w:lang w:val="pl-PL"/>
        </w:rPr>
        <w:t>opcjonalni</w:t>
      </w:r>
      <w:r w:rsidRPr="5A3EE52E">
        <w:rPr>
          <w:rFonts w:ascii="Corbel" w:hAnsi="Corbel" w:cs="Corbel"/>
          <w:b w:val="0"/>
          <w:sz w:val="24"/>
          <w:szCs w:val="24"/>
          <w:lang w:val="pl-PL"/>
        </w:rPr>
        <w:t>e,</w:t>
      </w:r>
      <w:r w:rsidRPr="5A3EE52E">
        <w:rPr>
          <w:rFonts w:ascii="Corbel" w:hAnsi="Corbel" w:cs="Corbel"/>
          <w:i/>
          <w:iCs/>
          <w:sz w:val="24"/>
          <w:szCs w:val="24"/>
          <w:lang w:val="pl-PL"/>
        </w:rPr>
        <w:t xml:space="preserve"> </w:t>
      </w:r>
      <w:r w:rsidRPr="5A3EE52E">
        <w:rPr>
          <w:rFonts w:ascii="Corbel" w:hAnsi="Corbel" w:cs="Corbel"/>
          <w:b w:val="0"/>
          <w:i/>
          <w:iCs/>
          <w:sz w:val="24"/>
          <w:szCs w:val="24"/>
          <w:lang w:val="pl-PL"/>
        </w:rPr>
        <w:t>zgodnie z ustaleniami w Jednostce</w:t>
      </w:r>
    </w:p>
    <w:p w14:paraId="7E0A0F74" w14:textId="77777777" w:rsidR="00137110" w:rsidRDefault="00137110">
      <w:pPr>
        <w:pStyle w:val="Podpunkty"/>
        <w:ind w:left="284"/>
      </w:pPr>
      <w:r>
        <w:rPr>
          <w:rFonts w:ascii="Corbel" w:hAnsi="Corbel" w:cs="Corbel"/>
          <w:sz w:val="24"/>
          <w:szCs w:val="24"/>
          <w:lang w:val="pl-PL"/>
        </w:rPr>
        <w:t xml:space="preserve">1.1.Formy zajęć dydaktycznych, wymiar godzin i punktów ECTS </w:t>
      </w:r>
    </w:p>
    <w:p w14:paraId="5DAB6C7B" w14:textId="77777777" w:rsidR="00137110" w:rsidRDefault="00137110">
      <w:pPr>
        <w:pStyle w:val="Podpunkty"/>
        <w:ind w:left="0"/>
        <w:rPr>
          <w:rFonts w:ascii="Corbel" w:hAnsi="Corbel" w:cs="Corbel"/>
          <w:sz w:val="24"/>
          <w:szCs w:val="24"/>
          <w:lang w:val="pl-PL"/>
        </w:rPr>
      </w:pPr>
    </w:p>
    <w:tbl>
      <w:tblPr>
        <w:tblW w:w="971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864"/>
        <w:gridCol w:w="864"/>
        <w:gridCol w:w="976"/>
        <w:gridCol w:w="976"/>
        <w:gridCol w:w="976"/>
        <w:gridCol w:w="976"/>
        <w:gridCol w:w="976"/>
        <w:gridCol w:w="976"/>
        <w:gridCol w:w="976"/>
      </w:tblGrid>
      <w:tr w:rsidR="00137110" w14:paraId="4A00F406" w14:textId="77777777" w:rsidTr="5A3EE52E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Semestr</w:t>
            </w:r>
          </w:p>
          <w:p w14:paraId="64C63F33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137110" w:rsidRDefault="00137110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/>
              </w:rPr>
              <w:t>Liczba pkt. ECTS</w:t>
            </w:r>
          </w:p>
        </w:tc>
      </w:tr>
      <w:tr w:rsidR="00137110" w14:paraId="474ABA0F" w14:textId="77777777" w:rsidTr="5A3EE52E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ABD8D" w14:textId="77777777" w:rsidR="00137110" w:rsidRDefault="00137110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77777777" w:rsidR="00137110" w:rsidRDefault="00137110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137110" w:rsidRDefault="00137110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137110" w:rsidRDefault="00137110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137110" w:rsidRDefault="00137110">
      <w:pPr>
        <w:pStyle w:val="Podpunkty"/>
        <w:ind w:left="0"/>
      </w:pPr>
    </w:p>
    <w:p w14:paraId="7713D631" w14:textId="77777777" w:rsidR="00137110" w:rsidRDefault="00137110">
      <w:pPr>
        <w:pStyle w:val="Podpunkty"/>
        <w:tabs>
          <w:tab w:val="left" w:pos="709"/>
        </w:tabs>
        <w:ind w:left="284"/>
      </w:pPr>
      <w:r>
        <w:rPr>
          <w:rFonts w:ascii="Corbel" w:hAnsi="Corbel" w:cs="Corbel"/>
          <w:szCs w:val="24"/>
        </w:rPr>
        <w:t>1.2.</w:t>
      </w:r>
      <w:r>
        <w:rPr>
          <w:rFonts w:ascii="Corbel" w:hAnsi="Corbel" w:cs="Corbel"/>
          <w:szCs w:val="24"/>
        </w:rPr>
        <w:tab/>
        <w:t xml:space="preserve">Sposób realizacji zajęć  </w:t>
      </w:r>
    </w:p>
    <w:p w14:paraId="0DFAE634" w14:textId="77777777" w:rsidR="00137110" w:rsidRDefault="00137110">
      <w:pPr>
        <w:pStyle w:val="Punktygwne"/>
        <w:spacing w:before="0" w:after="0"/>
        <w:ind w:left="709"/>
      </w:pPr>
      <w:r>
        <w:rPr>
          <w:rFonts w:ascii="Corbel" w:eastAsia="MS Gothic" w:hAnsi="Corbel" w:cs="Corbel"/>
          <w:b w:val="0"/>
          <w:smallCaps w:val="0"/>
          <w:szCs w:val="24"/>
        </w:rPr>
        <w:t xml:space="preserve">  </w:t>
      </w:r>
    </w:p>
    <w:p w14:paraId="078CDEFA" w14:textId="77777777" w:rsidR="00137110" w:rsidRDefault="00137110">
      <w:pPr>
        <w:pStyle w:val="Punktygwne"/>
        <w:spacing w:before="0" w:after="0"/>
        <w:ind w:left="709"/>
      </w:pPr>
      <w:r>
        <w:rPr>
          <w:rFonts w:ascii="Corbel" w:eastAsia="MS Gothic" w:hAnsi="Corbel" w:cs="Segoe UI Symbol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137110" w:rsidRDefault="00137110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4EAFD9C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137110" w:rsidRDefault="00137110">
      <w:pPr>
        <w:pStyle w:val="Punktygwne"/>
        <w:tabs>
          <w:tab w:val="left" w:pos="709"/>
        </w:tabs>
        <w:spacing w:before="0" w:after="0"/>
        <w:ind w:left="709" w:hanging="425"/>
      </w:pPr>
      <w:r w:rsidRPr="5A3EE52E">
        <w:rPr>
          <w:rFonts w:ascii="Corbel" w:hAnsi="Corbel" w:cs="Corbel"/>
          <w:smallCaps w:val="0"/>
        </w:rPr>
        <w:t xml:space="preserve">1.3 </w:t>
      </w:r>
      <w:r>
        <w:tab/>
      </w:r>
      <w:r w:rsidRPr="5A3EE52E">
        <w:rPr>
          <w:rFonts w:ascii="Corbel" w:hAnsi="Corbel" w:cs="Corbel"/>
          <w:smallCaps w:val="0"/>
        </w:rPr>
        <w:t xml:space="preserve">Forma zaliczenia przedmiotu  (z toku) </w:t>
      </w:r>
      <w:r w:rsidRPr="5A3EE52E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4E4D7AB7" w14:textId="77777777" w:rsidR="00137110" w:rsidRDefault="00137110">
      <w:pPr>
        <w:spacing w:before="120" w:after="120" w:line="240" w:lineRule="auto"/>
      </w:pPr>
      <w:r>
        <w:rPr>
          <w:rFonts w:ascii="Corbel" w:hAnsi="Corbel"/>
          <w:sz w:val="24"/>
          <w:szCs w:val="24"/>
        </w:rPr>
        <w:t xml:space="preserve">Zaliczenie z oceną </w:t>
      </w:r>
    </w:p>
    <w:p w14:paraId="3DEEC669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137110" w:rsidRDefault="00137110" w:rsidP="5A3EE52E">
      <w:pPr>
        <w:pStyle w:val="Punktygwne"/>
        <w:spacing w:before="0" w:after="0"/>
        <w:rPr>
          <w:rFonts w:ascii="Corbel" w:eastAsia="Corbel" w:hAnsi="Corbel" w:cs="Corbel"/>
        </w:rPr>
      </w:pPr>
      <w:r w:rsidRPr="5A3EE52E">
        <w:rPr>
          <w:rFonts w:ascii="Corbel" w:eastAsia="Corbel" w:hAnsi="Corbel" w:cs="Corbel"/>
        </w:rPr>
        <w:t xml:space="preserve">2.Wymagania wstępne </w:t>
      </w:r>
    </w:p>
    <w:p w14:paraId="3656B9AB" w14:textId="77777777" w:rsidR="00137110" w:rsidRDefault="00137110">
      <w:pPr>
        <w:pStyle w:val="Punktygwne"/>
        <w:spacing w:before="0"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37110" w14:paraId="67177AFB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6FF8" w14:textId="77777777" w:rsidR="00137110" w:rsidRDefault="00137110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Do realizowania treści danego przedmiotu jest niezbędne wcześniejsze zaliczenie przedmiotów: Wstęp do socjologii, Współczesne teorie socjologiczne</w:t>
            </w:r>
          </w:p>
        </w:tc>
      </w:tr>
    </w:tbl>
    <w:p w14:paraId="45FB0818" w14:textId="77777777" w:rsidR="00137110" w:rsidRDefault="001371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C059B1D" w14:textId="6D75AC44" w:rsidR="5A3EE52E" w:rsidRDefault="5A3EE52E">
      <w:r>
        <w:br w:type="page"/>
      </w:r>
    </w:p>
    <w:p w14:paraId="7DB6D4EE" w14:textId="4EDBC716" w:rsidR="00137110" w:rsidRDefault="00137110">
      <w:pPr>
        <w:pStyle w:val="Punktygwne"/>
        <w:spacing w:before="0" w:after="0"/>
      </w:pPr>
      <w:r w:rsidRPr="5A3EE52E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049F31CB" w14:textId="77777777" w:rsidR="00137110" w:rsidRDefault="00137110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137110" w:rsidRDefault="00137110">
      <w:pPr>
        <w:pStyle w:val="Podpunkty"/>
      </w:pPr>
      <w:r>
        <w:rPr>
          <w:rFonts w:ascii="Corbel" w:hAnsi="Corbel" w:cs="Corbel"/>
          <w:sz w:val="24"/>
          <w:szCs w:val="24"/>
          <w:lang w:val="pl-PL"/>
        </w:rPr>
        <w:t>3.1 Cele przedmiotu</w:t>
      </w:r>
    </w:p>
    <w:p w14:paraId="53128261" w14:textId="77777777" w:rsidR="00137110" w:rsidRDefault="00137110">
      <w:pPr>
        <w:pStyle w:val="Podpunkty"/>
        <w:rPr>
          <w:rFonts w:ascii="Corbel" w:hAnsi="Corbel" w:cs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137110" w14:paraId="6A0FA41C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137110" w:rsidRDefault="00137110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10650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na temat głównych orientacji teoretyczno-metodologicznych i podstawowych pojęć z zakresu socjologii miasta</w:t>
            </w:r>
          </w:p>
        </w:tc>
      </w:tr>
      <w:tr w:rsidR="00137110" w14:paraId="10612B6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137110" w:rsidRDefault="00137110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987D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dotyczącej procesów urbanizacji i metropolizacji</w:t>
            </w:r>
          </w:p>
        </w:tc>
      </w:tr>
      <w:tr w:rsidR="00137110" w14:paraId="5A5C03DD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B3C4" w14:textId="77777777" w:rsidR="00137110" w:rsidRDefault="00137110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1BC5" w14:textId="77777777" w:rsidR="00137110" w:rsidRDefault="00137110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przestrzenią miejską, jej percepcją, waloryzacją, przyswajaniem i wytwarzaniem</w:t>
            </w:r>
          </w:p>
        </w:tc>
      </w:tr>
    </w:tbl>
    <w:p w14:paraId="62486C05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137110" w:rsidRDefault="00137110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101652C" w14:textId="77777777" w:rsidR="00137110" w:rsidRDefault="00137110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137110" w14:paraId="61F38664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45ED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5602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52D2E" w14:textId="77777777" w:rsidR="00137110" w:rsidRDefault="0013711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w:rsidR="00137110" w14:paraId="0A210413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596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5264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 rozumie w pogłębiony sposób relacje między strukturami i instytucjami społecznymi w skali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5E8A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KW_03</w:t>
            </w:r>
          </w:p>
        </w:tc>
      </w:tr>
      <w:tr w:rsidR="00137110" w14:paraId="70E3CD65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76B19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43F7" w14:textId="77777777" w:rsidR="00137110" w:rsidRDefault="00137110">
            <w:pPr>
              <w:pStyle w:val="Bezodstpw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Zna i rozumie w pogłębiony sposób rodzaje więzi społecznych, którymi zajmuje się socjologia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9838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KW_05</w:t>
            </w:r>
          </w:p>
        </w:tc>
      </w:tr>
      <w:tr w:rsidR="00137110" w14:paraId="329548AE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0800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06B5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Prawidłowo interpretuje zjawiska społeczne w zakresie socjologii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73F4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KU_01</w:t>
            </w:r>
          </w:p>
        </w:tc>
      </w:tr>
      <w:tr w:rsidR="00137110" w14:paraId="3C4734C5" w14:textId="7777777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3198C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7402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Analizuje przyczyny i przebieg konkretnych procesów i zjawisk społecznych w zakresie socjologii miasta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A699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KU_03</w:t>
            </w:r>
          </w:p>
        </w:tc>
      </w:tr>
    </w:tbl>
    <w:p w14:paraId="4B99056E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137110" w:rsidRDefault="00137110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137110" w:rsidRDefault="00137110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299C43A" w14:textId="77777777" w:rsidR="00137110" w:rsidRDefault="00137110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137110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137110" w:rsidRDefault="00137110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37110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137110" w:rsidRDefault="00137110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4DDBEF00" w14:textId="77777777" w:rsidR="00137110" w:rsidRDefault="00137110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137110" w:rsidRDefault="00137110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461D779" w14:textId="77777777" w:rsidR="00137110" w:rsidRDefault="00137110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14" w:type="dxa"/>
        <w:tblLayout w:type="fixed"/>
        <w:tblLook w:val="0000" w:firstRow="0" w:lastRow="0" w:firstColumn="0" w:lastColumn="0" w:noHBand="0" w:noVBand="0"/>
      </w:tblPr>
      <w:tblGrid>
        <w:gridCol w:w="9780"/>
      </w:tblGrid>
      <w:tr w:rsidR="00137110" w14:paraId="55225495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137110" w:rsidRDefault="00137110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137110" w14:paraId="50634B86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27D1AA" w14:textId="77777777" w:rsidR="00137110" w:rsidRDefault="001371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Definiowanie miasta. Miasto jako przedmiot analizy socjologicznej.</w:t>
            </w:r>
          </w:p>
        </w:tc>
      </w:tr>
      <w:tr w:rsidR="00137110" w14:paraId="6CF39480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E47DC" w14:textId="77777777" w:rsidR="00137110" w:rsidRDefault="00137110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szkoły i orientacje teoretyczno-badawcze. Krytyczne teorie miejskie: kryzys miast Zachodu.</w:t>
            </w:r>
          </w:p>
        </w:tc>
      </w:tr>
      <w:tr w:rsidR="00137110" w14:paraId="4671AF2B" w14:textId="77777777" w:rsidTr="5A3EE52E">
        <w:trPr>
          <w:trHeight w:val="302"/>
        </w:trPr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18B5B" w14:textId="77777777" w:rsidR="00137110" w:rsidRDefault="00137110">
            <w:pPr>
              <w:pStyle w:val="NormalnyWeb"/>
              <w:spacing w:after="0"/>
              <w:jc w:val="both"/>
            </w:pPr>
            <w:r>
              <w:rPr>
                <w:rFonts w:ascii="Corbel" w:hAnsi="Corbel" w:cs="Corbel"/>
                <w:lang w:val="pl-PL"/>
              </w:rPr>
              <w:t>Urbanizacja i metropolizacja. Rozwój miast. Antyurbanizm. Ruralizacja miast. Dezurbanizacja. Suburbanizacja. Gettoizacja miast.</w:t>
            </w:r>
          </w:p>
        </w:tc>
      </w:tr>
      <w:tr w:rsidR="00137110" w14:paraId="6D361F36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15F95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Miejskość: kultura miejska i semiotyka miasta.</w:t>
            </w:r>
          </w:p>
        </w:tc>
      </w:tr>
      <w:tr w:rsidR="00137110" w14:paraId="1295C70B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557EE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Przestrzeń w ujęciu socjologicznym. Miejskie przestrzenie publiczne.</w:t>
            </w:r>
          </w:p>
          <w:p w14:paraId="22D9B939" w14:textId="77777777" w:rsidR="00137110" w:rsidRDefault="00137110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Partycypacja społeczna. Miejskie ruchy społeczne.</w:t>
            </w:r>
          </w:p>
        </w:tc>
      </w:tr>
      <w:tr w:rsidR="00137110" w14:paraId="0C7D2B8F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9890F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kreatywne i klasa kreatywna.</w:t>
            </w:r>
          </w:p>
        </w:tc>
      </w:tr>
      <w:tr w:rsidR="00137110" w14:paraId="4D6B1513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5906E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globalne i miasta sieciowe.</w:t>
            </w:r>
          </w:p>
        </w:tc>
      </w:tr>
      <w:tr w:rsidR="00137110" w14:paraId="5ED93FF2" w14:textId="77777777" w:rsidTr="5A3EE52E">
        <w:tc>
          <w:tcPr>
            <w:tcW w:w="9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7AD25" w14:textId="77777777" w:rsidR="00137110" w:rsidRDefault="00137110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Nowe technologie i miasto (władza, kontrola, bezpieczeństwo).</w:t>
            </w:r>
          </w:p>
        </w:tc>
      </w:tr>
    </w:tbl>
    <w:p w14:paraId="0E34CB01" w14:textId="0413AD92" w:rsidR="5A3EE52E" w:rsidRDefault="5A3EE52E">
      <w:r>
        <w:lastRenderedPageBreak/>
        <w:br w:type="page"/>
      </w:r>
    </w:p>
    <w:p w14:paraId="61F0D56C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CF2D8B6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3D0227B" w14:textId="77777777" w:rsidR="00137110" w:rsidRDefault="00137110">
      <w:pPr>
        <w:pStyle w:val="Punktygwne"/>
        <w:tabs>
          <w:tab w:val="left" w:pos="284"/>
        </w:tabs>
        <w:spacing w:before="0" w:after="0"/>
        <w:jc w:val="both"/>
      </w:pPr>
      <w:r>
        <w:rPr>
          <w:rFonts w:ascii="Corbel" w:hAnsi="Corbel" w:cs="Corbel"/>
          <w:b w:val="0"/>
          <w:smallCaps w:val="0"/>
          <w:szCs w:val="24"/>
        </w:rPr>
        <w:t>Obecności i aktywności na zajęciach, prezentacja multimedialna, kolokwium z dyskusją wokół referatów (prac zaliczeniowych), metody kształcenia na odległość</w:t>
      </w:r>
    </w:p>
    <w:p w14:paraId="0FB78278" w14:textId="77777777" w:rsidR="00137110" w:rsidRDefault="001371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77777777" w:rsidR="00137110" w:rsidRDefault="0013711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1FC39945" w14:textId="77777777" w:rsidR="00137110" w:rsidRDefault="001371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0562CB0E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137110" w14:paraId="3CD72C3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137110" w14:paraId="287453A7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C34F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0EEE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4B512A8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0617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AC8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0AD7C74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746F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CD0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9A376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  <w:tr w:rsidR="00137110" w14:paraId="65D9647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E71B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885E4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874E" w14:textId="77777777" w:rsidR="00137110" w:rsidRDefault="00137110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konw.</w:t>
            </w:r>
          </w:p>
        </w:tc>
      </w:tr>
    </w:tbl>
    <w:p w14:paraId="34CE0A41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2EBF3C5" w14:textId="77777777" w:rsidR="00137110" w:rsidRDefault="001371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137110" w14:paraId="33F4A3EA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32ED6" w14:textId="77777777" w:rsidR="00137110" w:rsidRDefault="00137110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Referat (praca zal.): napisanie i prezentacja referatu (pracy zaliczeniowej), udział w kolokwium z dyskusją wokół referatów (prac zaliczeniowych w formie prezentacji multimedialnej)</w:t>
            </w:r>
          </w:p>
        </w:tc>
      </w:tr>
    </w:tbl>
    <w:p w14:paraId="6D98A12B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137110" w:rsidRDefault="00137110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946DB82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137110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137110" w:rsidRDefault="001371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137110" w:rsidRDefault="001371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7110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3216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37110" w14:paraId="0658CBC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33EADA3B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egzaminie, zaliczeniu)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EA11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137110" w14:paraId="043874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431A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B8EE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</w:tr>
      <w:tr w:rsidR="00137110" w14:paraId="00D7B6F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1212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137110" w14:paraId="0AD00C0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137110" w:rsidRDefault="00137110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137110" w:rsidRDefault="00137110" w:rsidP="0094009D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137110" w:rsidRDefault="001371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97CC1D" w14:textId="77777777" w:rsidR="00137110" w:rsidRDefault="00137110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10FFD37" w14:textId="77777777" w:rsidR="00137110" w:rsidRDefault="00137110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4020"/>
        <w:gridCol w:w="3984"/>
      </w:tblGrid>
      <w:tr w:rsidR="00137110" w14:paraId="5454FE01" w14:textId="77777777">
        <w:trPr>
          <w:trHeight w:val="397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13F9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37110" w14:paraId="5BCC8499" w14:textId="77777777">
        <w:trPr>
          <w:trHeight w:val="397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4808" w14:textId="77777777" w:rsidR="00137110" w:rsidRDefault="00137110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137110" w:rsidRDefault="001371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137110" w:rsidRDefault="001371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3FE9F23F" w14:textId="77777777" w:rsidR="00137110" w:rsidRDefault="001371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9240" w:type="dxa"/>
        <w:tblInd w:w="249" w:type="dxa"/>
        <w:tblLayout w:type="fixed"/>
        <w:tblLook w:val="0000" w:firstRow="0" w:lastRow="0" w:firstColumn="0" w:lastColumn="0" w:noHBand="0" w:noVBand="0"/>
      </w:tblPr>
      <w:tblGrid>
        <w:gridCol w:w="9240"/>
      </w:tblGrid>
      <w:tr w:rsidR="00137110" w:rsidRPr="00511926" w14:paraId="672CA9F7" w14:textId="77777777" w:rsidTr="5A3EE52E">
        <w:trPr>
          <w:trHeight w:val="397"/>
        </w:trPr>
        <w:tc>
          <w:tcPr>
            <w:tcW w:w="9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C9695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smallCaps w:val="0"/>
              </w:rPr>
              <w:t>Literatura podstawowa:</w:t>
            </w:r>
          </w:p>
          <w:p w14:paraId="1F72F646" w14:textId="77777777" w:rsidR="00137110" w:rsidRDefault="00137110" w:rsidP="5A3EE52E">
            <w:pPr>
              <w:pStyle w:val="Punktygwne"/>
              <w:spacing w:before="0" w:after="0"/>
              <w:ind w:left="357" w:hanging="357"/>
              <w:rPr>
                <w:rFonts w:ascii="Corbel" w:hAnsi="Corbel" w:cs="Corbel"/>
                <w:smallCaps w:val="0"/>
              </w:rPr>
            </w:pPr>
          </w:p>
          <w:p w14:paraId="47C591A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Hannerz U.,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Odkrywanie miasta. Antropologia obszarów m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iejskich, Wydawnictwo Uniwersytetu Jagiellońskiego, Kraków 2006.</w:t>
            </w:r>
          </w:p>
          <w:p w14:paraId="51303106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lastRenderedPageBreak/>
              <w:t xml:space="preserve">Frysztacki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Miasta metropolitalne i ich przedmieścia. Z problematyki socjologii miasta oraz badań nad rzeczywistością krakowską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Kraków 1997.</w:t>
            </w:r>
          </w:p>
          <w:p w14:paraId="404541BA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Jałowiecki B., Szczepański M.S.,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Miasto i przestrzeń w perspektywie socjologicznej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Wydawnictwo Scholar, Warszawa 2002.</w:t>
            </w:r>
          </w:p>
          <w:p w14:paraId="34586DA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Gałkowski J.,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miasta w epoce globalnej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[w:] Kultura i Polityka: zeszyty naukowe Wyższej Szkoły Europejskiej im. ks. Józefa Tischnera w Krakowie, 2008, nr 4, s. 94-106.</w:t>
            </w:r>
          </w:p>
          <w:p w14:paraId="6C0DA12E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Kajdanek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Suburbanizacja po polsku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NOMOS, Kraków 2012.</w:t>
            </w:r>
          </w:p>
          <w:p w14:paraId="7A01ADBD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Majer A.,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i przestrzeń miejska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Wydawnictwo Naukowe PWN Warszawa, 2010.</w:t>
            </w:r>
          </w:p>
          <w:p w14:paraId="0C6E4ED7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Malikowski M.,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Socjologiczne badanie miasta: problemy pojęciowe, teoretyczne i metodologiczne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1992.</w:t>
            </w:r>
          </w:p>
        </w:tc>
      </w:tr>
      <w:tr w:rsidR="00137110" w14:paraId="3A79172F" w14:textId="77777777" w:rsidTr="5A3EE52E">
        <w:trPr>
          <w:trHeight w:val="397"/>
        </w:trPr>
        <w:tc>
          <w:tcPr>
            <w:tcW w:w="9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16B1D9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smallCaps w:val="0"/>
              </w:rPr>
              <w:lastRenderedPageBreak/>
              <w:t xml:space="preserve">Literatura uzupełniająca: </w:t>
            </w:r>
          </w:p>
          <w:p w14:paraId="08CE6F91" w14:textId="77777777" w:rsidR="00137110" w:rsidRDefault="00137110" w:rsidP="5A3EE52E">
            <w:pPr>
              <w:pStyle w:val="Punktygwne"/>
              <w:spacing w:before="0" w:after="0"/>
              <w:ind w:left="357" w:hanging="357"/>
              <w:rPr>
                <w:rFonts w:ascii="Corbel" w:hAnsi="Corbel" w:cs="Corbel"/>
                <w:smallCaps w:val="0"/>
              </w:rPr>
            </w:pPr>
          </w:p>
          <w:p w14:paraId="41692F62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Bierwiaczonek K.,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Miasto jako przestrzeń identyfikacji jego mieszkańców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[w:] "Górnośląskie Studia Socjologiczne. Seria Nowa", 2016, Nr 7, s. 102-116.</w:t>
            </w:r>
          </w:p>
          <w:p w14:paraId="23EC518A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Castells M.,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Kwestia miejska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PWN Warszawa 1982.</w:t>
            </w:r>
          </w:p>
          <w:p w14:paraId="3EFF7438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Majer A., Starosta P.,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Wokół socjologii pr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zestrzeni, Łódź 2004.</w:t>
            </w:r>
          </w:p>
          <w:p w14:paraId="706F248D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Malikowski M., Solecki 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Socjologia miasta. Wybór tekstów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1999.</w:t>
            </w:r>
          </w:p>
          <w:p w14:paraId="0113655F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Glinianowicz K., Kotyńska K. (red.),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Obce/swoje. Miasto i wieś w literaturze i kulturze ukraińskiej XX–XXI wieku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Kraków 2015.</w:t>
            </w:r>
          </w:p>
          <w:p w14:paraId="35091507" w14:textId="77777777" w:rsidR="00137110" w:rsidRDefault="00137110" w:rsidP="5A3EE52E">
            <w:pPr>
              <w:pStyle w:val="Punktygwne"/>
              <w:spacing w:before="0" w:after="0"/>
              <w:ind w:left="357" w:hanging="357"/>
            </w:pP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Sassen S., </w:t>
            </w:r>
            <w:r w:rsidRPr="5A3EE52E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Czyje właściwie jest miasto? Refleksje wokół globalnych dynamik miejskic</w:t>
            </w:r>
            <w:r w:rsidRPr="5A3EE52E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h, 11 grudnia 2017 r. (https://www.greeneuropeanjournal.eu/czyje-wlasciwie-jest-miasto-refleksje-wokol-globalnych-dynamik-miejskich/)</w:t>
            </w:r>
          </w:p>
        </w:tc>
      </w:tr>
    </w:tbl>
    <w:p w14:paraId="61CDCEAD" w14:textId="77777777" w:rsidR="00511926" w:rsidRDefault="005119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137110" w:rsidRPr="00511926" w:rsidRDefault="00511926" w:rsidP="005A60D8">
      <w:pPr>
        <w:pStyle w:val="Punktygwne"/>
        <w:spacing w:before="0" w:after="0"/>
        <w:ind w:firstLine="708"/>
        <w:rPr>
          <w:rFonts w:ascii="Corbel" w:hAnsi="Corbel" w:cs="Corbel"/>
          <w:b w:val="0"/>
          <w:smallCaps w:val="0"/>
          <w:szCs w:val="24"/>
        </w:rPr>
      </w:pPr>
      <w:r w:rsidRPr="00511926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6BB9E253" w14:textId="77777777" w:rsidR="00511926" w:rsidRDefault="0051192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sectPr w:rsidR="00511926">
      <w:pgSz w:w="11906" w:h="16838"/>
      <w:pgMar w:top="1134" w:right="1134" w:bottom="5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DF168" w14:textId="77777777" w:rsidR="00305544" w:rsidRDefault="00305544">
      <w:pPr>
        <w:spacing w:after="0" w:line="240" w:lineRule="auto"/>
      </w:pPr>
      <w:r>
        <w:separator/>
      </w:r>
    </w:p>
  </w:endnote>
  <w:endnote w:type="continuationSeparator" w:id="0">
    <w:p w14:paraId="50725CF1" w14:textId="77777777" w:rsidR="00305544" w:rsidRDefault="0030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4E7FB" w14:textId="77777777" w:rsidR="00305544" w:rsidRDefault="00305544">
      <w:pPr>
        <w:spacing w:after="0" w:line="240" w:lineRule="auto"/>
      </w:pPr>
      <w:r>
        <w:separator/>
      </w:r>
    </w:p>
  </w:footnote>
  <w:footnote w:type="continuationSeparator" w:id="0">
    <w:p w14:paraId="7FBE6BD3" w14:textId="77777777" w:rsidR="00305544" w:rsidRDefault="00305544">
      <w:pPr>
        <w:spacing w:after="0" w:line="240" w:lineRule="auto"/>
      </w:pPr>
      <w:r>
        <w:continuationSeparator/>
      </w:r>
    </w:p>
  </w:footnote>
  <w:footnote w:id="1">
    <w:p w14:paraId="0574AFC1" w14:textId="77777777" w:rsidR="00137110" w:rsidRDefault="00137110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4605536">
    <w:abstractNumId w:val="0"/>
  </w:num>
  <w:num w:numId="2" w16cid:durableId="19580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26"/>
    <w:rsid w:val="00137110"/>
    <w:rsid w:val="00146047"/>
    <w:rsid w:val="001A559B"/>
    <w:rsid w:val="00264EFA"/>
    <w:rsid w:val="00305544"/>
    <w:rsid w:val="00457CD5"/>
    <w:rsid w:val="00477463"/>
    <w:rsid w:val="004999AC"/>
    <w:rsid w:val="00511926"/>
    <w:rsid w:val="005A60D8"/>
    <w:rsid w:val="00770CF1"/>
    <w:rsid w:val="0094009D"/>
    <w:rsid w:val="00A36677"/>
    <w:rsid w:val="00A8769A"/>
    <w:rsid w:val="00C111E2"/>
    <w:rsid w:val="00D16ABD"/>
    <w:rsid w:val="00ED595E"/>
    <w:rsid w:val="00F03C57"/>
    <w:rsid w:val="00F12AC9"/>
    <w:rsid w:val="00F86FF4"/>
    <w:rsid w:val="060CAB4C"/>
    <w:rsid w:val="193CC08C"/>
    <w:rsid w:val="236E5FAB"/>
    <w:rsid w:val="2729D78D"/>
    <w:rsid w:val="331993AD"/>
    <w:rsid w:val="502D9362"/>
    <w:rsid w:val="52643F10"/>
    <w:rsid w:val="5A3EE52E"/>
    <w:rsid w:val="645BE2ED"/>
    <w:rsid w:val="64823712"/>
    <w:rsid w:val="6905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6372B4"/>
  <w15:chartTrackingRefBased/>
  <w15:docId w15:val="{828AB08A-EC96-455D-BAD1-B0C802BD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915</Words>
  <Characters>5494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16</cp:revision>
  <cp:lastPrinted>2017-02-15T21:41:00Z</cp:lastPrinted>
  <dcterms:created xsi:type="dcterms:W3CDTF">2024-07-15T09:43:00Z</dcterms:created>
  <dcterms:modified xsi:type="dcterms:W3CDTF">2025-11-05T10:46:00Z</dcterms:modified>
</cp:coreProperties>
</file>